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4CCF" w14:textId="18038170" w:rsidR="00915D1F" w:rsidRPr="007C5F1A" w:rsidRDefault="00440ECE" w:rsidP="007C5F1A">
      <w:pPr>
        <w:jc w:val="center"/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鄭光倫著作目錄（2025.02）</w:t>
      </w:r>
    </w:p>
    <w:p w14:paraId="5215D24C" w14:textId="4914F652" w:rsidR="00440ECE" w:rsidRPr="007C5F1A" w:rsidRDefault="00440ECE">
      <w:p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會議論文</w:t>
      </w:r>
    </w:p>
    <w:p w14:paraId="7B635FAB" w14:textId="77777777" w:rsidR="00440ECE" w:rsidRPr="007C5F1A" w:rsidRDefault="00440ECE" w:rsidP="00440ECE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〈原住民族之承認正義與分配正義在憲法解釋中的實現與困境〉，發表於：中央研究院法律學研究所主辦，第14屆憲法解釋之理論與實務研討會：多元文化與民主生活，2024年8月13日。</w:t>
      </w:r>
    </w:p>
    <w:p w14:paraId="5568E824" w14:textId="356BD9A7" w:rsidR="00440ECE" w:rsidRPr="007C5F1A" w:rsidRDefault="00440ECE" w:rsidP="00440ECE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〈論社會救助法第15條第4項對無就業意願者不予扶助之合憲性與人權疑慮〉，發表於：2023銘傳大學公行系第十七屆轉型與治理國際學術研討會，2023年3月24日。</w:t>
      </w:r>
    </w:p>
    <w:p w14:paraId="68FAF69E" w14:textId="77777777" w:rsidR="00440ECE" w:rsidRPr="007C5F1A" w:rsidRDefault="00440ECE" w:rsidP="00440ECE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〈國家介入社會資源分配之時機及活動空間─以資源分配不均為中心〉，109學年度東吳大學法學院公法博士</w:t>
      </w:r>
      <w:proofErr w:type="gramStart"/>
      <w:r w:rsidRPr="007C5F1A">
        <w:rPr>
          <w:rFonts w:ascii="標楷體" w:eastAsia="標楷體" w:hAnsi="標楷體" w:hint="eastAsia"/>
          <w:sz w:val="28"/>
          <w:szCs w:val="28"/>
        </w:rPr>
        <w:t>生線上論文</w:t>
      </w:r>
      <w:proofErr w:type="gramEnd"/>
      <w:r w:rsidRPr="007C5F1A">
        <w:rPr>
          <w:rFonts w:ascii="標楷體" w:eastAsia="標楷體" w:hAnsi="標楷體" w:hint="eastAsia"/>
          <w:sz w:val="28"/>
          <w:szCs w:val="28"/>
        </w:rPr>
        <w:t>研討會，2021年6月22日。</w:t>
      </w:r>
    </w:p>
    <w:p w14:paraId="2149B0B3" w14:textId="77777777" w:rsidR="00440ECE" w:rsidRPr="007C5F1A" w:rsidRDefault="00440ECE" w:rsidP="00440ECE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〈經濟自由權的發展軌跡─ 以憲法權利的社會脈絡考察為中心〉，108學年度東吳大學法學院公法博士生研究成果發表會，2020年9月23日。</w:t>
      </w:r>
    </w:p>
    <w:p w14:paraId="0CC95362" w14:textId="563626EE" w:rsidR="00440ECE" w:rsidRPr="007C5F1A" w:rsidRDefault="00440ECE" w:rsidP="00440ECE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〈從憲法結構觀點論經濟發展與社會正義的憲法平衡〉，107學年度東吳大學法學院公法博士生研究成果發表會，2019年6月19日。</w:t>
      </w:r>
    </w:p>
    <w:p w14:paraId="0F08AD9C" w14:textId="30C1904B" w:rsidR="00440ECE" w:rsidRPr="007C5F1A" w:rsidRDefault="00440ECE" w:rsidP="00440ECE">
      <w:p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lastRenderedPageBreak/>
        <w:t>期刊論文</w:t>
      </w:r>
    </w:p>
    <w:p w14:paraId="7005FB35" w14:textId="28F8F1D7" w:rsidR="00440ECE" w:rsidRPr="007C5F1A" w:rsidRDefault="00440ECE" w:rsidP="00440ECE">
      <w:pPr>
        <w:pStyle w:val="a9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〈社會正義作為國家限制財產權與契約自由之正當性—從司法院釋字第580號解釋出發〉，</w:t>
      </w:r>
      <w:r w:rsidR="007C5F1A">
        <w:rPr>
          <w:rFonts w:ascii="標楷體" w:eastAsia="標楷體" w:hAnsi="標楷體" w:hint="eastAsia"/>
          <w:sz w:val="28"/>
          <w:szCs w:val="28"/>
        </w:rPr>
        <w:t>《</w:t>
      </w:r>
      <w:r w:rsidRPr="007C5F1A">
        <w:rPr>
          <w:rFonts w:ascii="標楷體" w:eastAsia="標楷體" w:hAnsi="標楷體" w:hint="eastAsia"/>
          <w:sz w:val="28"/>
          <w:szCs w:val="28"/>
        </w:rPr>
        <w:t>東吳法研論集</w:t>
      </w:r>
      <w:r w:rsidR="007C5F1A">
        <w:rPr>
          <w:rFonts w:ascii="標楷體" w:eastAsia="標楷體" w:hAnsi="標楷體" w:hint="eastAsia"/>
          <w:sz w:val="28"/>
          <w:szCs w:val="28"/>
        </w:rPr>
        <w:t>》</w:t>
      </w:r>
      <w:r w:rsidRPr="007C5F1A">
        <w:rPr>
          <w:rFonts w:ascii="標楷體" w:eastAsia="標楷體" w:hAnsi="標楷體" w:hint="eastAsia"/>
          <w:sz w:val="28"/>
          <w:szCs w:val="28"/>
        </w:rPr>
        <w:t>（2021年7月28日接受刊登）。</w:t>
      </w:r>
    </w:p>
    <w:p w14:paraId="61DAC3CC" w14:textId="7477CA58" w:rsidR="00440ECE" w:rsidRPr="007C5F1A" w:rsidRDefault="00440ECE" w:rsidP="00440ECE">
      <w:pPr>
        <w:pStyle w:val="a9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〈從社會正義觀點論憲法第142條存廢之爭－以「節制資本」為中心〉，</w:t>
      </w:r>
      <w:r w:rsidR="007C5F1A">
        <w:rPr>
          <w:rFonts w:ascii="標楷體" w:eastAsia="標楷體" w:hAnsi="標楷體" w:hint="eastAsia"/>
          <w:sz w:val="28"/>
          <w:szCs w:val="28"/>
        </w:rPr>
        <w:t>《</w:t>
      </w:r>
      <w:r w:rsidRPr="007C5F1A">
        <w:rPr>
          <w:rFonts w:ascii="標楷體" w:eastAsia="標楷體" w:hAnsi="標楷體" w:hint="eastAsia"/>
          <w:sz w:val="28"/>
          <w:szCs w:val="28"/>
        </w:rPr>
        <w:t>南臺財經法學</w:t>
      </w:r>
      <w:r w:rsidR="007C5F1A">
        <w:rPr>
          <w:rFonts w:ascii="標楷體" w:eastAsia="標楷體" w:hAnsi="標楷體" w:hint="eastAsia"/>
          <w:sz w:val="28"/>
          <w:szCs w:val="28"/>
        </w:rPr>
        <w:t>》</w:t>
      </w:r>
      <w:r w:rsidRPr="007C5F1A">
        <w:rPr>
          <w:rFonts w:ascii="標楷體" w:eastAsia="標楷體" w:hAnsi="標楷體" w:hint="eastAsia"/>
          <w:sz w:val="28"/>
          <w:szCs w:val="28"/>
        </w:rPr>
        <w:t>，第5期，2019年8月，頁131-172。</w:t>
      </w:r>
    </w:p>
    <w:p w14:paraId="6C09447B" w14:textId="196F674D" w:rsidR="00440ECE" w:rsidRPr="007C5F1A" w:rsidRDefault="00440ECE" w:rsidP="00440ECE">
      <w:p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專書論文</w:t>
      </w:r>
    </w:p>
    <w:p w14:paraId="335C90C6" w14:textId="1F78C2B2" w:rsidR="00440ECE" w:rsidRPr="007C5F1A" w:rsidRDefault="00440ECE" w:rsidP="00440ECE">
      <w:pPr>
        <w:pStyle w:val="a9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C5F1A">
        <w:rPr>
          <w:rFonts w:ascii="標楷體" w:eastAsia="標楷體" w:hAnsi="標楷體" w:hint="eastAsia"/>
          <w:sz w:val="28"/>
          <w:szCs w:val="28"/>
        </w:rPr>
        <w:t>〈司法民主〉，收錄於：鄭麗君、羅承宗主編，</w:t>
      </w:r>
      <w:proofErr w:type="gramStart"/>
      <w:r w:rsidRPr="007C5F1A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Pr="007C5F1A">
        <w:rPr>
          <w:rFonts w:ascii="標楷體" w:eastAsia="標楷體" w:hAnsi="標楷體" w:hint="eastAsia"/>
          <w:sz w:val="28"/>
          <w:szCs w:val="28"/>
        </w:rPr>
        <w:t>民主觀察：2014回顧</w:t>
      </w:r>
      <w:proofErr w:type="gramStart"/>
      <w:r w:rsidRPr="007C5F1A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Pr="007C5F1A">
        <w:rPr>
          <w:rFonts w:ascii="標楷體" w:eastAsia="標楷體" w:hAnsi="標楷體" w:hint="eastAsia"/>
          <w:sz w:val="28"/>
          <w:szCs w:val="28"/>
        </w:rPr>
        <w:t>，青平台出版，2016年，頁71-96。</w:t>
      </w:r>
    </w:p>
    <w:sectPr w:rsidR="00440ECE" w:rsidRPr="007C5F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4BE8"/>
    <w:multiLevelType w:val="hybridMultilevel"/>
    <w:tmpl w:val="7368E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03880"/>
    <w:multiLevelType w:val="hybridMultilevel"/>
    <w:tmpl w:val="8E1E9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A02AA"/>
    <w:multiLevelType w:val="hybridMultilevel"/>
    <w:tmpl w:val="D2BAE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8241848">
    <w:abstractNumId w:val="2"/>
  </w:num>
  <w:num w:numId="2" w16cid:durableId="580674706">
    <w:abstractNumId w:val="1"/>
  </w:num>
  <w:num w:numId="3" w16cid:durableId="193698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CE"/>
    <w:rsid w:val="000F4BF3"/>
    <w:rsid w:val="00133FC9"/>
    <w:rsid w:val="00310A56"/>
    <w:rsid w:val="0035446C"/>
    <w:rsid w:val="00440ECE"/>
    <w:rsid w:val="00523059"/>
    <w:rsid w:val="007C5F1A"/>
    <w:rsid w:val="00915D1F"/>
    <w:rsid w:val="00A900D9"/>
    <w:rsid w:val="00F82F53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FAC5"/>
  <w15:chartTrackingRefBased/>
  <w15:docId w15:val="{EBF5E266-822D-4B0A-986E-EA08B8A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C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C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C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C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C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C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0E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40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40EC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40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40EC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40EC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40EC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40EC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40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4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4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4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40E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428-DAE8-4CB6-9C8D-233312FF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傅秋月</cp:lastModifiedBy>
  <cp:revision>2</cp:revision>
  <dcterms:created xsi:type="dcterms:W3CDTF">2025-02-13T00:32:00Z</dcterms:created>
  <dcterms:modified xsi:type="dcterms:W3CDTF">2025-02-13T00:32:00Z</dcterms:modified>
</cp:coreProperties>
</file>